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A91DB" w14:textId="0ED9B758" w:rsidR="00F078EF" w:rsidRPr="00471B80" w:rsidRDefault="00F078EF" w:rsidP="00F078EF">
      <w:pPr>
        <w:tabs>
          <w:tab w:val="right" w:pos="9781"/>
        </w:tabs>
        <w:rPr>
          <w:rFonts w:ascii="Arial" w:hAnsi="Arial" w:cs="Arial"/>
          <w:b/>
          <w:noProof/>
          <w:sz w:val="24"/>
          <w:szCs w:val="24"/>
        </w:rPr>
      </w:pPr>
      <w:r>
        <w:rPr>
          <w:rFonts w:ascii="Arial" w:hAnsi="Arial" w:cs="Arial"/>
          <w:b/>
          <w:noProof/>
          <w:sz w:val="24"/>
          <w:szCs w:val="24"/>
        </w:rPr>
        <w:t>S</w:t>
      </w:r>
      <w:r w:rsidR="00610EB9">
        <w:rPr>
          <w:rFonts w:ascii="Arial" w:hAnsi="Arial" w:cs="Arial"/>
          <w:b/>
          <w:noProof/>
          <w:sz w:val="24"/>
          <w:szCs w:val="24"/>
        </w:rPr>
        <w:t>A WG2 Meeting #S2-155</w:t>
      </w:r>
      <w:r w:rsidR="00610EB9">
        <w:rPr>
          <w:rFonts w:ascii="Arial" w:hAnsi="Arial" w:cs="Arial"/>
          <w:b/>
          <w:noProof/>
          <w:sz w:val="24"/>
          <w:szCs w:val="24"/>
        </w:rPr>
        <w:tab/>
        <w:t>S2-2302721</w:t>
      </w:r>
    </w:p>
    <w:p w14:paraId="7CB45193" w14:textId="46E2D5AB" w:rsidR="001E41F3" w:rsidRDefault="00F078EF" w:rsidP="002B6471">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002B6471" w:rsidRPr="00A4380C">
        <w:rPr>
          <w:rFonts w:ascii="Arial" w:hAnsi="Arial" w:cs="Arial"/>
          <w:b/>
          <w:noProof/>
          <w:color w:val="0000FF"/>
        </w:rPr>
        <w:tab/>
        <w:t>(revision of</w:t>
      </w:r>
      <w:r w:rsidR="0012553B">
        <w:rPr>
          <w:rFonts w:ascii="Arial" w:hAnsi="Arial" w:cs="Arial"/>
          <w:b/>
          <w:noProof/>
          <w:color w:val="0000FF"/>
        </w:rPr>
        <w:t xml:space="preserve"> S2-23</w:t>
      </w:r>
      <w:r w:rsidR="002B6471">
        <w:rPr>
          <w:rFonts w:ascii="Arial" w:hAnsi="Arial" w:cs="Arial"/>
          <w:b/>
          <w:noProof/>
          <w:color w:val="0000FF"/>
        </w:rPr>
        <w:t>0</w:t>
      </w:r>
      <w:r w:rsidR="00D61BA9">
        <w:rPr>
          <w:rFonts w:ascii="Arial" w:hAnsi="Arial" w:cs="Arial"/>
          <w:b/>
          <w:noProof/>
          <w:color w:val="0000FF"/>
        </w:rPr>
        <w:t>1113</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DC583" w:rsidR="001E41F3" w:rsidRPr="00410371" w:rsidRDefault="00430E57" w:rsidP="00065E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EBE">
              <w:rPr>
                <w:rFonts w:hint="eastAsia"/>
                <w:b/>
                <w:noProof/>
                <w:sz w:val="28"/>
                <w:lang w:eastAsia="zh-CN"/>
              </w:rPr>
              <w:t>2</w:t>
            </w:r>
            <w:r w:rsidR="00065EBE">
              <w:rPr>
                <w:b/>
                <w:noProof/>
                <w:sz w:val="28"/>
                <w:lang w:eastAsia="zh-CN"/>
              </w:rPr>
              <w:t>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217E0" w:rsidR="001E41F3" w:rsidRPr="00410371" w:rsidRDefault="00430E57" w:rsidP="00B336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367A">
              <w:rPr>
                <w:b/>
                <w:noProof/>
                <w:sz w:val="28"/>
              </w:rPr>
              <w:t>4066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29114" w:rsidR="001E41F3" w:rsidRPr="00410371" w:rsidRDefault="00D61BA9"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32376"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F24B8D">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353E2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5CFC" w:rsidR="001E41F3" w:rsidRDefault="001736D7">
            <w:pPr>
              <w:pStyle w:val="CRCoverPage"/>
              <w:spacing w:after="0"/>
              <w:ind w:left="100"/>
              <w:rPr>
                <w:noProof/>
              </w:rPr>
            </w:pPr>
            <w:r w:rsidRPr="001736D7">
              <w:t>KI#2 clarification on the UE registration area and UDM check</w:t>
            </w:r>
            <w:r w:rsidR="00865F43">
              <w:t xml:space="preserve"> (option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3D03B" w:rsidR="001E41F3" w:rsidRDefault="006364E5" w:rsidP="0098163E">
            <w:pPr>
              <w:pStyle w:val="CRCoverPage"/>
              <w:spacing w:after="0"/>
              <w:ind w:left="100"/>
              <w:rPr>
                <w:noProof/>
              </w:rPr>
            </w:pPr>
            <w:r>
              <w:rPr>
                <w:noProof/>
              </w:rPr>
              <w:t>202</w:t>
            </w:r>
            <w:r w:rsidR="0012553B">
              <w:rPr>
                <w:noProof/>
              </w:rPr>
              <w:t>3-0</w:t>
            </w:r>
            <w:r w:rsidR="0098163E">
              <w:rPr>
                <w:noProof/>
              </w:rPr>
              <w:t>2</w:t>
            </w:r>
            <w:r>
              <w:rPr>
                <w:noProof/>
              </w:rPr>
              <w:t>-</w:t>
            </w:r>
            <w:r w:rsidR="0098163E">
              <w:rPr>
                <w:noProof/>
              </w:rPr>
              <w:t>1</w:t>
            </w:r>
            <w:r w:rsidR="0012553B">
              <w:rPr>
                <w:noProof/>
              </w:rPr>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48BD6" w:rsidR="001E41F3" w:rsidRDefault="00F24B8D" w:rsidP="00F24B8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D940" w14:textId="308ADE24" w:rsidR="00CC0751" w:rsidRDefault="00F24B8D" w:rsidP="00CC0751">
            <w:pPr>
              <w:pStyle w:val="CRCoverPage"/>
              <w:spacing w:after="0"/>
              <w:ind w:left="100"/>
              <w:rPr>
                <w:noProof/>
                <w:lang w:eastAsia="zh-CN"/>
              </w:rPr>
            </w:pPr>
            <w:r>
              <w:rPr>
                <w:rFonts w:hint="eastAsia"/>
                <w:noProof/>
                <w:lang w:eastAsia="zh-CN"/>
              </w:rPr>
              <w:t>I</w:t>
            </w:r>
            <w:r w:rsidR="00CC0751">
              <w:rPr>
                <w:noProof/>
                <w:lang w:eastAsia="zh-CN"/>
              </w:rPr>
              <w:t>n the SA2#154</w:t>
            </w:r>
            <w:r>
              <w:rPr>
                <w:noProof/>
                <w:lang w:eastAsia="zh-CN"/>
              </w:rPr>
              <w:t xml:space="preserve"> meeting, the CR#3767 (S2-2211308) is approved</w:t>
            </w:r>
            <w:r w:rsidR="00C57755">
              <w:rPr>
                <w:noProof/>
                <w:lang w:eastAsia="zh-CN"/>
              </w:rPr>
              <w:t xml:space="preserve"> for the KI#2</w:t>
            </w:r>
            <w:r>
              <w:rPr>
                <w:noProof/>
                <w:lang w:eastAsia="zh-CN"/>
              </w:rPr>
              <w:t xml:space="preserve">. </w:t>
            </w:r>
            <w:r w:rsidR="00C57755">
              <w:rPr>
                <w:noProof/>
                <w:lang w:eastAsia="zh-CN"/>
              </w:rPr>
              <w:t xml:space="preserve">But the UDM check part is missing which is in the TR conclusion and </w:t>
            </w:r>
            <w:r w:rsidR="00600F48">
              <w:rPr>
                <w:noProof/>
                <w:lang w:eastAsia="zh-CN"/>
              </w:rPr>
              <w:t xml:space="preserve">approved </w:t>
            </w:r>
            <w:r w:rsidR="00C57755">
              <w:rPr>
                <w:noProof/>
                <w:lang w:eastAsia="zh-CN"/>
              </w:rPr>
              <w:t xml:space="preserve">23.502 CR. </w:t>
            </w:r>
          </w:p>
          <w:p w14:paraId="2ED8FA4E" w14:textId="77777777" w:rsidR="00AA4E6D" w:rsidRDefault="00CC0751" w:rsidP="00CC0751">
            <w:pPr>
              <w:pStyle w:val="CRCoverPage"/>
              <w:spacing w:after="0"/>
              <w:ind w:left="100"/>
              <w:rPr>
                <w:noProof/>
                <w:lang w:eastAsia="zh-CN"/>
              </w:rPr>
            </w:pPr>
            <w:r>
              <w:rPr>
                <w:noProof/>
                <w:lang w:eastAsia="zh-CN"/>
              </w:rPr>
              <w:t xml:space="preserve">In the SA2#154AHE meeting, </w:t>
            </w:r>
            <w:r w:rsidR="008D4F58">
              <w:rPr>
                <w:noProof/>
                <w:lang w:eastAsia="zh-CN"/>
              </w:rPr>
              <w:t xml:space="preserve">the controversial issue is </w:t>
            </w:r>
            <w:r w:rsidR="00AA4E6D">
              <w:rPr>
                <w:noProof/>
                <w:lang w:eastAsia="zh-CN"/>
              </w:rPr>
              <w:t>the EN “</w:t>
            </w:r>
            <w:r w:rsidR="00AA4E6D" w:rsidRPr="00232ADD">
              <w:rPr>
                <w:rFonts w:eastAsia="Times New Roman"/>
                <w:color w:val="FF0000"/>
                <w:lang w:eastAsia="en-GB"/>
              </w:rPr>
              <w:t>How to ensure that the Time Synchronization Coverage Area and the Registration Area consist of the sam</w:t>
            </w:r>
            <w:r w:rsidR="00AA4E6D">
              <w:rPr>
                <w:rFonts w:eastAsia="Times New Roman"/>
                <w:color w:val="FF0000"/>
                <w:lang w:eastAsia="en-GB"/>
              </w:rPr>
              <w:t>e is FFS</w:t>
            </w:r>
            <w:r w:rsidR="00AA4E6D">
              <w:rPr>
                <w:noProof/>
                <w:lang w:eastAsia="zh-CN"/>
              </w:rPr>
              <w:t>”.</w:t>
            </w:r>
          </w:p>
          <w:p w14:paraId="708AA7DE" w14:textId="0C298970" w:rsidR="001E41F3" w:rsidRDefault="00AA4E6D" w:rsidP="00D63766">
            <w:pPr>
              <w:pStyle w:val="CRCoverPage"/>
              <w:spacing w:after="0"/>
              <w:ind w:left="100"/>
              <w:rPr>
                <w:noProof/>
                <w:lang w:eastAsia="zh-CN"/>
              </w:rPr>
            </w:pPr>
            <w:r>
              <w:rPr>
                <w:noProof/>
                <w:lang w:eastAsia="zh-CN"/>
              </w:rPr>
              <w:t>According to the proposal in the discussion paper S2-230xxxx, this CR re</w:t>
            </w:r>
            <w:r w:rsidR="00D63766">
              <w:rPr>
                <w:noProof/>
                <w:lang w:eastAsia="zh-CN"/>
              </w:rPr>
              <w:t>flect the optoin 2.</w:t>
            </w:r>
          </w:p>
        </w:tc>
      </w:tr>
      <w:tr w:rsidR="001E41F3" w14:paraId="4CA74D09" w14:textId="77777777" w:rsidTr="00547111">
        <w:tc>
          <w:tcPr>
            <w:tcW w:w="2694" w:type="dxa"/>
            <w:gridSpan w:val="2"/>
            <w:tcBorders>
              <w:left w:val="single" w:sz="4" w:space="0" w:color="auto"/>
            </w:tcBorders>
          </w:tcPr>
          <w:p w14:paraId="2D0866D6" w14:textId="55073D3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EFD34" w:rsidR="00B504AE" w:rsidRDefault="00F52DFB" w:rsidP="00B504AE">
            <w:pPr>
              <w:pStyle w:val="CRCoverPage"/>
              <w:spacing w:after="0"/>
              <w:ind w:left="100"/>
              <w:rPr>
                <w:noProof/>
                <w:lang w:eastAsia="zh-CN"/>
              </w:rPr>
            </w:pPr>
            <w:r>
              <w:rPr>
                <w:rFonts w:hint="eastAsia"/>
                <w:noProof/>
                <w:lang w:eastAsia="zh-CN"/>
              </w:rPr>
              <w:t xml:space="preserve">Move the </w:t>
            </w:r>
            <w:r w:rsidR="00B504AE">
              <w:rPr>
                <w:noProof/>
                <w:lang w:eastAsia="zh-CN"/>
              </w:rPr>
              <w:t>“registration area determination” part from clause 5.27.1.10 to clause 5.3.2.3. Adding the UDM check for the covrage area filter.</w:t>
            </w:r>
            <w:r w:rsidR="00D63766">
              <w:rPr>
                <w:noProof/>
                <w:lang w:eastAsia="zh-CN"/>
              </w:rPr>
              <w:t xml:space="preserve"> Removing the EN about RA and time sync coverage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37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32828" w:rsidR="001E41F3" w:rsidRDefault="000968D8" w:rsidP="00317361">
            <w:pPr>
              <w:pStyle w:val="CRCoverPage"/>
              <w:spacing w:after="0"/>
              <w:ind w:left="100"/>
              <w:rPr>
                <w:noProof/>
                <w:lang w:eastAsia="zh-CN"/>
              </w:rPr>
            </w:pPr>
            <w:r>
              <w:rPr>
                <w:rFonts w:hint="eastAsia"/>
                <w:noProof/>
                <w:lang w:eastAsia="zh-CN"/>
              </w:rPr>
              <w:t xml:space="preserve">UDM check part for KI#2 is missing. </w:t>
            </w:r>
            <w:r w:rsidR="00317361">
              <w:rPr>
                <w:noProof/>
                <w:lang w:eastAsia="zh-CN"/>
              </w:rPr>
              <w:t>The EN about RA and time sync coverage area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736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7FE50" w:rsidR="001E41F3" w:rsidRDefault="000968D8">
            <w:pPr>
              <w:pStyle w:val="CRCoverPage"/>
              <w:spacing w:after="0"/>
              <w:ind w:left="100"/>
              <w:rPr>
                <w:noProof/>
                <w:lang w:eastAsia="zh-CN"/>
              </w:rPr>
            </w:pPr>
            <w:r>
              <w:rPr>
                <w:rFonts w:hint="eastAsia"/>
                <w:noProof/>
                <w:lang w:eastAsia="zh-CN"/>
              </w:rPr>
              <w:t>5.3.2.3, 5.27.1.10</w:t>
            </w:r>
            <w:r w:rsidR="00F6179C">
              <w:rPr>
                <w:noProof/>
                <w:lang w:eastAsia="zh-CN"/>
              </w:rPr>
              <w:t>,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AE85"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1142F"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B0302E"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33FDC07" w14:textId="77777777" w:rsidR="00065EBE" w:rsidRPr="00065EBE" w:rsidRDefault="00065EBE" w:rsidP="00065EBE">
      <w:pPr>
        <w:keepNext/>
        <w:keepLines/>
        <w:spacing w:before="120"/>
        <w:ind w:left="1418" w:hanging="1418"/>
        <w:outlineLvl w:val="3"/>
        <w:rPr>
          <w:rFonts w:ascii="Arial" w:eastAsia="等线" w:hAnsi="Arial"/>
          <w:sz w:val="24"/>
          <w:lang w:eastAsia="zh-CN"/>
        </w:rPr>
      </w:pPr>
      <w:bookmarkStart w:id="3" w:name="_Toc20149708"/>
      <w:bookmarkStart w:id="4" w:name="_Toc27846499"/>
      <w:bookmarkStart w:id="5" w:name="_Toc36187623"/>
      <w:bookmarkStart w:id="6" w:name="_Toc45183527"/>
      <w:bookmarkStart w:id="7" w:name="_Toc47342369"/>
      <w:bookmarkStart w:id="8" w:name="_Toc51769067"/>
      <w:bookmarkStart w:id="9" w:name="_Toc122440147"/>
      <w:r w:rsidRPr="00065EBE">
        <w:rPr>
          <w:rFonts w:ascii="Arial" w:eastAsia="等线" w:hAnsi="Arial"/>
          <w:sz w:val="24"/>
          <w:lang w:eastAsia="zh-CN"/>
        </w:rPr>
        <w:t>5.3.2.3</w:t>
      </w:r>
      <w:r w:rsidRPr="00065EBE">
        <w:rPr>
          <w:rFonts w:ascii="Arial" w:eastAsia="等线" w:hAnsi="Arial"/>
          <w:sz w:val="24"/>
          <w:lang w:eastAsia="zh-CN"/>
        </w:rPr>
        <w:tab/>
        <w:t>Registration Area management</w:t>
      </w:r>
      <w:bookmarkEnd w:id="3"/>
      <w:bookmarkEnd w:id="4"/>
      <w:bookmarkEnd w:id="5"/>
      <w:bookmarkEnd w:id="6"/>
      <w:bookmarkEnd w:id="7"/>
      <w:bookmarkEnd w:id="8"/>
      <w:bookmarkEnd w:id="9"/>
    </w:p>
    <w:p w14:paraId="73E8F84B" w14:textId="77777777" w:rsidR="00065EBE" w:rsidRPr="00065EBE" w:rsidRDefault="00065EBE" w:rsidP="00065EBE">
      <w:pPr>
        <w:rPr>
          <w:rFonts w:eastAsia="等线"/>
        </w:rPr>
      </w:pPr>
      <w:r w:rsidRPr="00065EBE">
        <w:rPr>
          <w:rFonts w:eastAsia="等线"/>
          <w:lang w:eastAsia="zh-CN"/>
        </w:rPr>
        <w:t>Registration</w:t>
      </w:r>
      <w:r w:rsidRPr="00065EBE">
        <w:rPr>
          <w:rFonts w:eastAsia="等线"/>
        </w:rPr>
        <w:t xml:space="preserve"> Area management comprises the functions to allocate and reallocate a Registration area to a UE. Registration area is managed per access type i.e. 3GPP access or Non-3GPP access.</w:t>
      </w:r>
    </w:p>
    <w:p w14:paraId="4B8A49E9" w14:textId="77777777" w:rsidR="00065EBE" w:rsidRPr="00065EBE" w:rsidRDefault="00065EBE" w:rsidP="00065EBE">
      <w:pPr>
        <w:rPr>
          <w:rFonts w:eastAsia="等线"/>
        </w:rPr>
      </w:pPr>
      <w:r w:rsidRPr="00065EBE">
        <w:rPr>
          <w:rFonts w:eastAsia="等线"/>
          <w:lang w:eastAsia="zh-CN"/>
        </w:rPr>
        <w:t xml:space="preserve">When </w:t>
      </w:r>
      <w:r w:rsidRPr="00065EBE">
        <w:rPr>
          <w:rFonts w:eastAsia="等线"/>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065EBE">
        <w:rPr>
          <w:rFonts w:eastAsia="等线"/>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13424271" w14:textId="77777777" w:rsidR="00065EBE" w:rsidRPr="00065EBE" w:rsidRDefault="00065EBE" w:rsidP="00065EBE">
      <w:pPr>
        <w:rPr>
          <w:rFonts w:eastAsia="等线"/>
        </w:rPr>
      </w:pPr>
      <w:r w:rsidRPr="00065EBE">
        <w:rPr>
          <w:rFonts w:eastAsia="宋体"/>
          <w:lang w:eastAsia="zh-CN"/>
        </w:rPr>
        <w:t>T</w:t>
      </w:r>
      <w:r w:rsidRPr="00065EBE">
        <w:rPr>
          <w:rFonts w:eastAsia="等线"/>
        </w:rPr>
        <w:t>he 5G System shall support allocating a Registration Area using a single TAI List which includes tracking areas of any NG-RAN nodes in the Registration Area for a UE.</w:t>
      </w:r>
    </w:p>
    <w:p w14:paraId="6FFBB7DF" w14:textId="77777777" w:rsidR="00065EBE" w:rsidRPr="00065EBE" w:rsidRDefault="00065EBE" w:rsidP="00065EBE">
      <w:pPr>
        <w:rPr>
          <w:rFonts w:eastAsia="等线"/>
        </w:rPr>
      </w:pPr>
      <w:r w:rsidRPr="00065EBE">
        <w:rPr>
          <w:rFonts w:eastAsia="等线"/>
        </w:rPr>
        <w:t>In the case of SNPN, the TAI list allocated by AMF does not support Tracking Areas belonging to different SNPNs.</w:t>
      </w:r>
    </w:p>
    <w:p w14:paraId="26C9E983" w14:textId="77777777" w:rsidR="00065EBE" w:rsidRPr="00065EBE" w:rsidRDefault="00065EBE" w:rsidP="00065EBE">
      <w:pPr>
        <w:rPr>
          <w:rFonts w:eastAsia="等线"/>
        </w:rPr>
      </w:pPr>
      <w:r w:rsidRPr="00065EBE">
        <w:rPr>
          <w:rFonts w:eastAsia="等线"/>
        </w:rPr>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and as part of the User Location Information in UE associated messages as described in TS 38.413 [34].</w:t>
      </w:r>
    </w:p>
    <w:p w14:paraId="2B10180A" w14:textId="77777777" w:rsidR="00065EBE" w:rsidRPr="00065EBE" w:rsidRDefault="00065EBE" w:rsidP="00065EBE">
      <w:pPr>
        <w:rPr>
          <w:rFonts w:eastAsia="等线"/>
        </w:rPr>
      </w:pPr>
      <w:r w:rsidRPr="00065EBE">
        <w:rPr>
          <w:rFonts w:eastAsia="等线"/>
        </w:rPr>
        <w:t>When a UE registers with the network over a Non-3GPP access, the AMF allocates to the UE a registration area that only includes the TAI received from the serving N3IWF, TNGF, TWIF or W-AGF.</w:t>
      </w:r>
    </w:p>
    <w:p w14:paraId="2376FC1F" w14:textId="77777777" w:rsidR="00065EBE" w:rsidRPr="00065EBE" w:rsidRDefault="00065EBE" w:rsidP="00065EBE">
      <w:pPr>
        <w:keepLines/>
        <w:overflowPunct w:val="0"/>
        <w:autoSpaceDE w:val="0"/>
        <w:autoSpaceDN w:val="0"/>
        <w:adjustRightInd w:val="0"/>
        <w:ind w:left="1135" w:hanging="851"/>
        <w:textAlignment w:val="baseline"/>
        <w:rPr>
          <w:rFonts w:eastAsia="等线"/>
          <w:lang w:eastAsia="en-GB"/>
        </w:rPr>
      </w:pPr>
      <w:r w:rsidRPr="00065EBE">
        <w:rPr>
          <w:rFonts w:eastAsia="等线"/>
          <w:lang w:eastAsia="en-GB"/>
        </w:rPr>
        <w:t>NOTE 1:</w:t>
      </w:r>
      <w:r w:rsidRPr="00065EBE">
        <w:rPr>
          <w:rFonts w:eastAsia="等线"/>
          <w:lang w:eastAsia="en-GB"/>
        </w:rPr>
        <w:tab/>
        <w:t>For example, two W-AGFs can each correspond to a different TAI (one TAI per W-AGF) and thus support different sets of S-NSSAI(s).</w:t>
      </w:r>
    </w:p>
    <w:p w14:paraId="26B2E57D" w14:textId="77777777" w:rsidR="00065EBE" w:rsidRPr="00065EBE" w:rsidRDefault="00065EBE" w:rsidP="00065EBE">
      <w:pPr>
        <w:rPr>
          <w:rFonts w:eastAsia="等线"/>
        </w:rPr>
      </w:pPr>
      <w:r w:rsidRPr="00065EBE">
        <w:rPr>
          <w:rFonts w:eastAsia="等线"/>
        </w:rPr>
        <w:t>When generating the TAI list, the AMF shall include only TAIs that are applicable on the access type (i.e. 3GPP access or Non-3GPP access) where the TAI list is sent.</w:t>
      </w:r>
    </w:p>
    <w:p w14:paraId="381AB70A" w14:textId="77777777" w:rsidR="00065EBE" w:rsidRPr="00065EBE" w:rsidRDefault="00065EBE" w:rsidP="00065EBE">
      <w:pPr>
        <w:keepLines/>
        <w:overflowPunct w:val="0"/>
        <w:autoSpaceDE w:val="0"/>
        <w:autoSpaceDN w:val="0"/>
        <w:adjustRightInd w:val="0"/>
        <w:ind w:left="1135" w:hanging="851"/>
        <w:textAlignment w:val="baseline"/>
        <w:rPr>
          <w:rFonts w:eastAsia="宋体"/>
          <w:lang w:eastAsia="zh-CN"/>
        </w:rPr>
      </w:pPr>
      <w:r w:rsidRPr="00065EBE">
        <w:rPr>
          <w:rFonts w:eastAsia="宋体"/>
          <w:lang w:eastAsia="zh-CN"/>
        </w:rPr>
        <w:t>NOTE 2:</w:t>
      </w:r>
      <w:r w:rsidRPr="00065EBE">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73ECD12C" w14:textId="77777777" w:rsidR="00065EBE" w:rsidRPr="00065EBE" w:rsidRDefault="00065EBE" w:rsidP="00065EBE">
      <w:pPr>
        <w:keepLines/>
        <w:overflowPunct w:val="0"/>
        <w:autoSpaceDE w:val="0"/>
        <w:autoSpaceDN w:val="0"/>
        <w:adjustRightInd w:val="0"/>
        <w:ind w:left="1135" w:hanging="851"/>
        <w:textAlignment w:val="baseline"/>
        <w:rPr>
          <w:rFonts w:eastAsia="宋体"/>
          <w:lang w:eastAsia="zh-CN"/>
        </w:rPr>
      </w:pPr>
      <w:r w:rsidRPr="00065EBE">
        <w:rPr>
          <w:rFonts w:eastAsia="宋体"/>
          <w:lang w:eastAsia="zh-CN"/>
        </w:rPr>
        <w:t>NOTE 3:</w:t>
      </w:r>
      <w:r w:rsidRPr="00065EBE">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5F217D51" w14:textId="77777777" w:rsidR="00065EBE" w:rsidRPr="00065EBE" w:rsidRDefault="00065EBE" w:rsidP="00065EBE">
      <w:pPr>
        <w:rPr>
          <w:rFonts w:eastAsia="宋体"/>
          <w:lang w:eastAsia="zh-CN"/>
        </w:rPr>
      </w:pPr>
      <w:r w:rsidRPr="00065EBE">
        <w:rPr>
          <w:rFonts w:eastAsia="宋体"/>
          <w:lang w:eastAsia="zh-CN"/>
        </w:rPr>
        <w:t>For all 3GPP Access RATs in NG-RAN and for Non-3GPP Access, the 5G System supports the TAI format as specified in TS 23.003 [19] consisting of MCC, MNC and a 3-byte TAC only.</w:t>
      </w:r>
    </w:p>
    <w:p w14:paraId="22D181D7" w14:textId="77777777" w:rsidR="00065EBE" w:rsidRPr="00065EBE" w:rsidRDefault="00065EBE" w:rsidP="00065EBE">
      <w:pPr>
        <w:rPr>
          <w:rFonts w:eastAsia="等线"/>
          <w:lang w:eastAsia="zh-CN"/>
        </w:rPr>
      </w:pPr>
      <w:r w:rsidRPr="00065EBE">
        <w:rPr>
          <w:rFonts w:eastAsia="宋体"/>
          <w:lang w:eastAsia="zh-CN"/>
        </w:rPr>
        <w:t>The additional aspects for registration management when a UE is registered over one access type while the UE is already registered over the other access type is further described in clause 5.3.2.4.</w:t>
      </w:r>
    </w:p>
    <w:p w14:paraId="5A6EE0C8" w14:textId="77777777" w:rsidR="00065EBE" w:rsidRPr="00065EBE" w:rsidRDefault="00065EBE" w:rsidP="00065EBE">
      <w:pPr>
        <w:rPr>
          <w:rFonts w:eastAsia="宋体"/>
          <w:lang w:eastAsia="zh-CN"/>
        </w:rPr>
      </w:pPr>
      <w:r w:rsidRPr="00065EBE">
        <w:rPr>
          <w:rFonts w:eastAsia="宋体"/>
          <w:lang w:eastAsia="zh-CN"/>
        </w:rPr>
        <w:t>To ensure a UE initiates a Mobility Registration procedure when performing inter-RAT mobility to or from NB-</w:t>
      </w:r>
      <w:proofErr w:type="spellStart"/>
      <w:r w:rsidRPr="00065EBE">
        <w:rPr>
          <w:rFonts w:eastAsia="宋体"/>
          <w:lang w:eastAsia="zh-CN"/>
        </w:rPr>
        <w:t>IoT</w:t>
      </w:r>
      <w:proofErr w:type="spellEnd"/>
      <w:r w:rsidRPr="00065EBE">
        <w:rPr>
          <w:rFonts w:eastAsia="宋体"/>
          <w:lang w:eastAsia="zh-CN"/>
        </w:rPr>
        <w:t>, a Tracking Area shall not contain both NB-</w:t>
      </w:r>
      <w:proofErr w:type="spellStart"/>
      <w:r w:rsidRPr="00065EBE">
        <w:rPr>
          <w:rFonts w:eastAsia="宋体"/>
          <w:lang w:eastAsia="zh-CN"/>
        </w:rPr>
        <w:t>IoT</w:t>
      </w:r>
      <w:proofErr w:type="spellEnd"/>
      <w:r w:rsidRPr="00065EBE">
        <w:rPr>
          <w:rFonts w:eastAsia="宋体"/>
          <w:lang w:eastAsia="zh-CN"/>
        </w:rPr>
        <w:t xml:space="preserve"> and other RATs cells (e.g. WB-E-UTRA, NR), and the AMF shall not allocate a TAI list that contains both NB-</w:t>
      </w:r>
      <w:proofErr w:type="spellStart"/>
      <w:r w:rsidRPr="00065EBE">
        <w:rPr>
          <w:rFonts w:eastAsia="宋体"/>
          <w:lang w:eastAsia="zh-CN"/>
        </w:rPr>
        <w:t>IoT</w:t>
      </w:r>
      <w:proofErr w:type="spellEnd"/>
      <w:r w:rsidRPr="00065EBE">
        <w:rPr>
          <w:rFonts w:eastAsia="宋体"/>
          <w:lang w:eastAsia="zh-CN"/>
        </w:rPr>
        <w:t xml:space="preserve"> and other RATs Tracking Areas.</w:t>
      </w:r>
    </w:p>
    <w:p w14:paraId="6AB24407" w14:textId="77777777" w:rsidR="00065EBE" w:rsidRPr="00065EBE" w:rsidRDefault="00065EBE" w:rsidP="00065EBE">
      <w:pPr>
        <w:rPr>
          <w:rFonts w:eastAsia="宋体"/>
          <w:lang w:eastAsia="zh-CN"/>
        </w:rPr>
      </w:pPr>
      <w:r w:rsidRPr="00065EBE">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53E8A58C" w14:textId="77777777" w:rsidR="00065EBE" w:rsidRPr="00065EBE" w:rsidRDefault="00065EBE" w:rsidP="00065EBE">
      <w:pPr>
        <w:rPr>
          <w:rFonts w:eastAsia="等线"/>
          <w:lang w:eastAsia="zh-CN"/>
        </w:rPr>
      </w:pPr>
      <w:r w:rsidRPr="00065EBE">
        <w:rPr>
          <w:rFonts w:eastAsia="等线"/>
          <w:lang w:eastAsia="zh-CN"/>
        </w:rPr>
        <w:t>The AMF may also determine more precise RAT Type information based on further information received from NG-RAN:</w:t>
      </w:r>
    </w:p>
    <w:p w14:paraId="1F23C002"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lastRenderedPageBreak/>
        <w:t>-</w:t>
      </w:r>
      <w:r w:rsidRPr="00065EBE">
        <w:rPr>
          <w:rFonts w:eastAsia="等线"/>
          <w:lang w:eastAsia="zh-CN"/>
        </w:rPr>
        <w:tab/>
        <w:t>The AMF may determine the RAT Type to be LTE-M as defined in clause 5.31.20; or</w:t>
      </w:r>
    </w:p>
    <w:p w14:paraId="3989BF87"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AMF may determine the RAT Type to be NR using unlicensed bands, as defined in clause 5.4.8.</w:t>
      </w:r>
    </w:p>
    <w:p w14:paraId="74857DB9"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AMF may determine the RAT Type to be one of the RAT types for satellite access, as defined in clause 5.4.10.</w:t>
      </w:r>
    </w:p>
    <w:p w14:paraId="403520B0"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 xml:space="preserve">The AMF may determine the RAT Type to be NR </w:t>
      </w:r>
      <w:proofErr w:type="spellStart"/>
      <w:r w:rsidRPr="00065EBE">
        <w:rPr>
          <w:rFonts w:eastAsia="等线"/>
          <w:lang w:eastAsia="zh-CN"/>
        </w:rPr>
        <w:t>RedCap</w:t>
      </w:r>
      <w:proofErr w:type="spellEnd"/>
      <w:r w:rsidRPr="00065EBE">
        <w:rPr>
          <w:rFonts w:eastAsia="等线"/>
          <w:lang w:eastAsia="zh-CN"/>
        </w:rPr>
        <w:t xml:space="preserve"> as defined in clause 5.41.</w:t>
      </w:r>
    </w:p>
    <w:p w14:paraId="5133CACA" w14:textId="77777777" w:rsidR="00065EBE" w:rsidRPr="00065EBE" w:rsidRDefault="00065EBE" w:rsidP="00065EBE">
      <w:pPr>
        <w:rPr>
          <w:rFonts w:eastAsia="等线"/>
          <w:lang w:eastAsia="zh-CN"/>
        </w:rPr>
      </w:pPr>
      <w:r w:rsidRPr="00065EBE">
        <w:rPr>
          <w:rFonts w:eastAsia="等线"/>
          <w:lang w:eastAsia="zh-CN"/>
        </w:rPr>
        <w:t>For Non-3GPP accesses the AMF determines the RAT type the UE is camping based on the 5G-</w:t>
      </w:r>
      <w:proofErr w:type="gramStart"/>
      <w:r w:rsidRPr="00065EBE">
        <w:rPr>
          <w:rFonts w:eastAsia="等线"/>
          <w:lang w:eastAsia="zh-CN"/>
        </w:rPr>
        <w:t>AN</w:t>
      </w:r>
      <w:proofErr w:type="gramEnd"/>
      <w:r w:rsidRPr="00065EBE">
        <w:rPr>
          <w:rFonts w:eastAsia="等线"/>
          <w:lang w:eastAsia="zh-CN"/>
        </w:rPr>
        <w:t xml:space="preserve"> node associated with N2 interface as follows:</w:t>
      </w:r>
    </w:p>
    <w:p w14:paraId="4AF792D4"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RAT type is Untrusted Non-3GPP if the 5G-AN node has a Global N3IWF Node ID;</w:t>
      </w:r>
    </w:p>
    <w:p w14:paraId="16C8BAFD"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RAT type is Trusted Non-3GPP if the 5G-AN node has a Global TNGF Node ID or a Global TWIF Node ID; and</w:t>
      </w:r>
    </w:p>
    <w:p w14:paraId="2DBA4BEF"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RAT type is Wireline -BBF if the 5G-</w:t>
      </w:r>
      <w:proofErr w:type="gramStart"/>
      <w:r w:rsidRPr="00065EBE">
        <w:rPr>
          <w:rFonts w:eastAsia="等线"/>
          <w:lang w:eastAsia="zh-CN"/>
        </w:rPr>
        <w:t>AN</w:t>
      </w:r>
      <w:proofErr w:type="gramEnd"/>
      <w:r w:rsidRPr="00065EBE">
        <w:rPr>
          <w:rFonts w:eastAsia="等线"/>
          <w:lang w:eastAsia="zh-CN"/>
        </w:rPr>
        <w:t xml:space="preserve"> node has a Global W-AGF Node ID corresponding to a W-AGF supporting the Wireline BBF Access Network. The RAT type is Wireline-Cable if the 5G-</w:t>
      </w:r>
      <w:proofErr w:type="gramStart"/>
      <w:r w:rsidRPr="00065EBE">
        <w:rPr>
          <w:rFonts w:eastAsia="等线"/>
          <w:lang w:eastAsia="zh-CN"/>
        </w:rPr>
        <w:t>AN</w:t>
      </w:r>
      <w:proofErr w:type="gramEnd"/>
      <w:r w:rsidRPr="00065EBE">
        <w:rPr>
          <w:rFonts w:eastAsia="等线"/>
          <w:lang w:eastAsia="zh-CN"/>
        </w:rPr>
        <w:t xml:space="preserve"> node has a Global W-AGF Node ID corresponding to a W-AGF supporting the Wireline Cable Access Network. If not possible to distinguish between the two, the RAT type is Wireline.</w:t>
      </w:r>
    </w:p>
    <w:p w14:paraId="5EFFE95D" w14:textId="77777777" w:rsidR="00065EBE" w:rsidRPr="00065EBE" w:rsidRDefault="00065EBE" w:rsidP="00065EBE">
      <w:pPr>
        <w:keepLines/>
        <w:overflowPunct w:val="0"/>
        <w:autoSpaceDE w:val="0"/>
        <w:autoSpaceDN w:val="0"/>
        <w:adjustRightInd w:val="0"/>
        <w:ind w:left="1135" w:hanging="851"/>
        <w:textAlignment w:val="baseline"/>
        <w:rPr>
          <w:rFonts w:eastAsia="等线"/>
          <w:lang w:eastAsia="zh-CN"/>
        </w:rPr>
      </w:pPr>
      <w:r w:rsidRPr="00065EBE">
        <w:rPr>
          <w:rFonts w:eastAsia="等线"/>
          <w:lang w:eastAsia="zh-CN"/>
        </w:rPr>
        <w:t>NOTE 4:</w:t>
      </w:r>
      <w:r w:rsidRPr="00065EBE">
        <w:rPr>
          <w:rFonts w:eastAsia="等线"/>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AA870F3" w14:textId="77777777" w:rsidR="00065EBE" w:rsidRPr="00065EBE" w:rsidRDefault="00065EBE" w:rsidP="00065EBE">
      <w:pPr>
        <w:keepLines/>
        <w:overflowPunct w:val="0"/>
        <w:autoSpaceDE w:val="0"/>
        <w:autoSpaceDN w:val="0"/>
        <w:adjustRightInd w:val="0"/>
        <w:ind w:left="1135" w:hanging="851"/>
        <w:textAlignment w:val="baseline"/>
        <w:rPr>
          <w:rFonts w:eastAsia="等线"/>
          <w:lang w:eastAsia="zh-CN"/>
        </w:rPr>
      </w:pPr>
      <w:r w:rsidRPr="00065EBE">
        <w:rPr>
          <w:rFonts w:eastAsia="等线"/>
          <w:lang w:eastAsia="zh-CN"/>
        </w:rPr>
        <w:t>NOTE 5:</w:t>
      </w:r>
      <w:r w:rsidRPr="00065EBE">
        <w:rPr>
          <w:rFonts w:eastAsia="等线"/>
          <w:lang w:eastAsia="zh-CN"/>
        </w:rPr>
        <w:tab/>
        <w:t>If an operator supports only one kind of Wireline Access Network (either Wireline BBF Access Network or a Wireline Cable Access Network) the AMF may be configured to use RAT type Wireline or the specific one.</w:t>
      </w:r>
    </w:p>
    <w:p w14:paraId="4B01DDCA" w14:textId="77777777" w:rsidR="00065EBE" w:rsidRPr="00065EBE" w:rsidRDefault="00065EBE" w:rsidP="00065EBE">
      <w:pPr>
        <w:rPr>
          <w:rFonts w:eastAsia="等线"/>
          <w:lang w:eastAsia="zh-CN"/>
        </w:rPr>
      </w:pPr>
      <w:r w:rsidRPr="00065EBE">
        <w:rPr>
          <w:rFonts w:eastAsia="等线"/>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065EBE">
        <w:rPr>
          <w:rFonts w:eastAsia="等线"/>
          <w:lang w:eastAsia="zh-CN"/>
        </w:rPr>
        <w:t>Wireline</w:t>
      </w:r>
      <w:proofErr w:type="gramEnd"/>
      <w:r w:rsidRPr="00065EBE">
        <w:rPr>
          <w:rFonts w:eastAsia="等线"/>
          <w:lang w:eastAsia="zh-CN"/>
        </w:rPr>
        <w:t>-BBF access.</w:t>
      </w:r>
    </w:p>
    <w:p w14:paraId="21A65B1D" w14:textId="77777777" w:rsidR="00065EBE" w:rsidRPr="00065EBE" w:rsidRDefault="00065EBE" w:rsidP="00065EBE">
      <w:pPr>
        <w:rPr>
          <w:rFonts w:eastAsia="等线"/>
          <w:lang w:eastAsia="zh-CN"/>
        </w:rPr>
      </w:pPr>
      <w:r w:rsidRPr="00065EBE">
        <w:rPr>
          <w:rFonts w:eastAsia="等线"/>
          <w:lang w:eastAsia="zh-CN"/>
        </w:rPr>
        <w:t>When the 5G-</w:t>
      </w:r>
      <w:proofErr w:type="gramStart"/>
      <w:r w:rsidRPr="00065EBE">
        <w:rPr>
          <w:rFonts w:eastAsia="等线"/>
          <w:lang w:eastAsia="zh-CN"/>
        </w:rPr>
        <w:t>AN</w:t>
      </w:r>
      <w:proofErr w:type="gramEnd"/>
      <w:r w:rsidRPr="00065EBE">
        <w:rPr>
          <w:rFonts w:eastAsia="等线"/>
          <w:lang w:eastAsia="zh-CN"/>
        </w:rPr>
        <w:t xml:space="preserve"> node has either a Global N3IWF Node ID, or a Global TNGF Node ID, or a Global TWIF Node ID, or a Global W-AGF Node ID, the Access Type is Non-3GPP Access.</w:t>
      </w:r>
    </w:p>
    <w:p w14:paraId="5702D84B" w14:textId="2EA8485B" w:rsidR="00B3367A" w:rsidRPr="00070D32" w:rsidRDefault="00B3367A" w:rsidP="00B3367A">
      <w:pPr>
        <w:rPr>
          <w:ins w:id="10" w:author="zte-v1" w:date="2023-01-10T00:19:00Z"/>
          <w:rFonts w:eastAsia="等线"/>
        </w:rPr>
      </w:pPr>
      <w:ins w:id="11" w:author="zte-v1" w:date="2023-01-10T00:19:00Z">
        <w:r w:rsidRPr="00070D32">
          <w:rPr>
            <w:rFonts w:eastAsia="等线"/>
          </w:rPr>
          <w:t xml:space="preserve">In order to track the UE moving in and out of Time Synchronization coverage area at a TA granularity, the Registration Area (RA) shall only include TAs either inside or outside of the Coverage Area </w:t>
        </w:r>
      </w:ins>
      <w:ins w:id="12" w:author="zte-v1" w:date="2023-01-10T00:35:00Z">
        <w:r w:rsidR="00F50889" w:rsidRPr="00070D32">
          <w:rPr>
            <w:rFonts w:eastAsia="等线"/>
          </w:rPr>
          <w:t xml:space="preserve">Requested </w:t>
        </w:r>
      </w:ins>
      <w:ins w:id="13" w:author="zte-v1" w:date="2023-01-10T00:36:00Z">
        <w:r w:rsidR="00F50889">
          <w:rPr>
            <w:rFonts w:eastAsia="等线"/>
          </w:rPr>
          <w:t xml:space="preserve">by </w:t>
        </w:r>
      </w:ins>
      <w:ins w:id="14" w:author="zte-v1" w:date="2023-01-10T00:19:00Z">
        <w:r w:rsidR="00F50889">
          <w:rPr>
            <w:rFonts w:eastAsia="等线"/>
          </w:rPr>
          <w:t>A</w:t>
        </w:r>
      </w:ins>
      <w:ins w:id="15" w:author="zte-v1" w:date="2023-01-10T00:36:00Z">
        <w:r w:rsidR="00F50889">
          <w:rPr>
            <w:rFonts w:eastAsia="等线"/>
          </w:rPr>
          <w:t>F</w:t>
        </w:r>
      </w:ins>
      <w:ins w:id="16" w:author="zte-v1" w:date="2023-01-10T00:19:00Z">
        <w:r w:rsidRPr="00070D32">
          <w:rPr>
            <w:rFonts w:eastAsia="等线"/>
          </w:rPr>
          <w:t xml:space="preserve"> </w:t>
        </w:r>
      </w:ins>
      <w:ins w:id="17" w:author="zte-v1" w:date="2023-01-10T00:36:00Z">
        <w:r w:rsidR="00F50889">
          <w:rPr>
            <w:rFonts w:eastAsia="等线"/>
          </w:rPr>
          <w:t xml:space="preserve">or in the subscription data </w:t>
        </w:r>
      </w:ins>
      <w:ins w:id="18" w:author="zte-v1" w:date="2023-01-10T00:19:00Z">
        <w:r w:rsidRPr="00070D32">
          <w:rPr>
            <w:rFonts w:eastAsia="等线"/>
          </w:rPr>
          <w:t xml:space="preserve">for Time Synchronization. This ensures the UE performs Registration update with the network when the UE moves in and out of </w:t>
        </w:r>
      </w:ins>
      <w:ins w:id="19" w:author="zte-v1" w:date="2023-01-10T00:37:00Z">
        <w:r w:rsidR="00CF08CC" w:rsidRPr="00070D32">
          <w:rPr>
            <w:rFonts w:eastAsia="等线"/>
          </w:rPr>
          <w:t>Time Synchronization</w:t>
        </w:r>
      </w:ins>
      <w:ins w:id="20" w:author="zte-v1" w:date="2023-01-10T00:19:00Z">
        <w:r w:rsidRPr="00070D32">
          <w:rPr>
            <w:rFonts w:eastAsia="等线"/>
          </w:rPr>
          <w:t xml:space="preserve"> Coverage Area.</w:t>
        </w:r>
      </w:ins>
    </w:p>
    <w:p w14:paraId="35A1D2D0" w14:textId="77777777" w:rsidR="00F46856" w:rsidRPr="00B3367A"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100E6040" w14:textId="77777777" w:rsidR="00070D32" w:rsidRPr="00070D32" w:rsidRDefault="00070D32" w:rsidP="00070D32">
      <w:pPr>
        <w:keepNext/>
        <w:keepLines/>
        <w:spacing w:before="120"/>
        <w:ind w:left="1418" w:hanging="1418"/>
        <w:outlineLvl w:val="3"/>
        <w:rPr>
          <w:rFonts w:ascii="Arial" w:eastAsia="等线" w:hAnsi="Arial"/>
          <w:sz w:val="24"/>
        </w:rPr>
      </w:pPr>
      <w:bookmarkStart w:id="21" w:name="_Toc122440570"/>
      <w:r w:rsidRPr="00070D32">
        <w:rPr>
          <w:rFonts w:ascii="Arial" w:eastAsia="等线" w:hAnsi="Arial"/>
          <w:sz w:val="24"/>
        </w:rPr>
        <w:t>5.27.1.10</w:t>
      </w:r>
      <w:r w:rsidRPr="00070D32">
        <w:rPr>
          <w:rFonts w:ascii="Arial" w:eastAsia="等线" w:hAnsi="Arial"/>
          <w:sz w:val="24"/>
        </w:rPr>
        <w:tab/>
        <w:t>Support for coverage area filters for time synchronization service</w:t>
      </w:r>
      <w:bookmarkEnd w:id="21"/>
    </w:p>
    <w:p w14:paraId="128F28A1" w14:textId="77777777" w:rsidR="00070D32" w:rsidRPr="00070D32" w:rsidRDefault="00070D32" w:rsidP="00070D32">
      <w:pPr>
        <w:rPr>
          <w:rFonts w:eastAsia="等线"/>
        </w:rPr>
      </w:pPr>
      <w:r w:rsidRPr="00070D32">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7758F76D" w14:textId="77F4A4D7" w:rsidR="0004555F" w:rsidRDefault="0004555F" w:rsidP="00070D32">
      <w:pPr>
        <w:rPr>
          <w:ins w:id="22" w:author="zte-v1" w:date="2023-01-10T00:44:00Z"/>
        </w:rPr>
      </w:pPr>
      <w:ins w:id="23" w:author="zte-v1" w:date="2023-01-10T00:44:00Z">
        <w:r>
          <w:t>TSCTSF checks with the UDM if the UE is allowed to receive the time sync service</w:t>
        </w:r>
      </w:ins>
      <w:ins w:id="24" w:author="zte-v1" w:date="2023-01-10T00:45:00Z">
        <w:r>
          <w:t xml:space="preserve"> requested by AF</w:t>
        </w:r>
      </w:ins>
      <w:ins w:id="25" w:author="zte-v1" w:date="2023-01-10T00:44:00Z">
        <w:r>
          <w:t xml:space="preserve">. </w:t>
        </w:r>
      </w:ins>
    </w:p>
    <w:p w14:paraId="191676DE" w14:textId="2B18F826" w:rsidR="00070D32" w:rsidRPr="00070D32" w:rsidRDefault="00070D32" w:rsidP="00070D32">
      <w:pPr>
        <w:rPr>
          <w:rFonts w:eastAsia="等线"/>
        </w:rPr>
      </w:pPr>
      <w:r w:rsidRPr="00070D32">
        <w:rPr>
          <w:rFonts w:eastAsia="等线"/>
        </w:rPr>
        <w:t>The spatial validity condition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rsidRPr="00070D32">
        <w:rPr>
          <w:rFonts w:eastAsia="等线"/>
        </w:rPr>
        <w:t>AoI</w:t>
      </w:r>
      <w:proofErr w:type="spellEnd"/>
      <w:r w:rsidRPr="00070D32">
        <w:rPr>
          <w:rFonts w:eastAsia="等线"/>
        </w:rPr>
        <w:t>) for each AMF is represented by a list of TA(s), wherein the Area of Interest is identical to the requested coverage area, or the Area of Interest is a TA.</w:t>
      </w:r>
    </w:p>
    <w:p w14:paraId="0DDAD5FA" w14:textId="77777777" w:rsidR="00070D32" w:rsidRPr="00070D32" w:rsidRDefault="00070D32" w:rsidP="00070D32">
      <w:pPr>
        <w:rPr>
          <w:rFonts w:eastAsia="等线"/>
        </w:rPr>
      </w:pPr>
      <w:r w:rsidRPr="00070D32">
        <w:rPr>
          <w:rFonts w:eastAsia="等线"/>
        </w:rPr>
        <w:t xml:space="preserve">Based on the outcome provided by the AMF about the UE's presence in the </w:t>
      </w:r>
      <w:proofErr w:type="spellStart"/>
      <w:r w:rsidRPr="00070D32">
        <w:rPr>
          <w:rFonts w:eastAsia="等线"/>
        </w:rPr>
        <w:t>AoI</w:t>
      </w:r>
      <w:proofErr w:type="spellEnd"/>
      <w:r w:rsidRPr="00070D32">
        <w:rPr>
          <w:rFonts w:eastAsia="等线"/>
        </w:rPr>
        <w:t>, the TSCTSF determines if the time synchronization service is activated or deactivated.</w:t>
      </w:r>
    </w:p>
    <w:p w14:paraId="1F4F9B8F" w14:textId="77777777" w:rsidR="00070D32" w:rsidRPr="00070D32" w:rsidRDefault="00070D32" w:rsidP="00070D32">
      <w:pPr>
        <w:rPr>
          <w:rFonts w:eastAsia="等线"/>
        </w:rPr>
      </w:pPr>
      <w:r w:rsidRPr="00070D32">
        <w:rPr>
          <w:rFonts w:eastAsia="等线"/>
        </w:rPr>
        <w:t>For access stratum distribution activation/deactivation, the TSCTSF will enable/disable access stratum time distribution to the UE at the serving NG-RAN node reusing the procedures in clause 4.15.9.4 of TS 23.502 [3]. For (g</w:t>
      </w:r>
      <w:proofErr w:type="gramStart"/>
      <w:r w:rsidRPr="00070D32">
        <w:rPr>
          <w:rFonts w:eastAsia="等线"/>
        </w:rPr>
        <w:t>)PTP</w:t>
      </w:r>
      <w:proofErr w:type="gramEnd"/>
      <w:r w:rsidRPr="00070D32">
        <w:rPr>
          <w:rFonts w:eastAsia="等线"/>
        </w:rPr>
        <w:t xml:space="preserve"> </w:t>
      </w:r>
      <w:r w:rsidRPr="00070D32">
        <w:rPr>
          <w:rFonts w:eastAsia="等线"/>
        </w:rPr>
        <w:lastRenderedPageBreak/>
        <w:t>distribution activation/deactivation, the TSCTSF will modify the PTP instance configuration by means of sending a PMIC to the impacted UE/DS-TTs and UMIC to the impacted UPF/NW-TT, as described in clause K.2.2 of TS 23.501 [2].</w:t>
      </w:r>
    </w:p>
    <w:p w14:paraId="4C0F7838" w14:textId="77777777" w:rsidR="00070D32" w:rsidRPr="00070D32" w:rsidRDefault="00070D32" w:rsidP="00070D32">
      <w:pPr>
        <w:rPr>
          <w:rFonts w:eastAsia="等线"/>
        </w:rPr>
      </w:pPr>
      <w:r w:rsidRPr="00070D32">
        <w:rPr>
          <w:rFonts w:eastAsia="等线"/>
        </w:rPr>
        <w:t>If the time synchronization service is modified based on the reports of UE presence in the Area of Interest, the TSCTSF informs the AF for the impacted UE(s) by indicating the PTP port state for the related DS-TT PTP port (in the case of (g</w:t>
      </w:r>
      <w:proofErr w:type="gramStart"/>
      <w:r w:rsidRPr="00070D32">
        <w:rPr>
          <w:rFonts w:eastAsia="等线"/>
        </w:rPr>
        <w:t>)PTP</w:t>
      </w:r>
      <w:proofErr w:type="gramEnd"/>
      <w:r w:rsidRPr="00070D32">
        <w:rPr>
          <w:rFonts w:eastAsia="等线"/>
        </w:rPr>
        <w:t xml:space="preserve"> based time distribution) or notifying the AF with the indication of 5G access status time distribution status (enabled or disabled, for ASTI based time distribution).</w:t>
      </w:r>
    </w:p>
    <w:p w14:paraId="0883C9D3" w14:textId="4C68D379" w:rsidR="00070D32" w:rsidRPr="00070D32" w:rsidRDefault="00070D32" w:rsidP="00070D32">
      <w:pPr>
        <w:rPr>
          <w:rFonts w:eastAsia="等线"/>
        </w:rPr>
      </w:pPr>
      <w:r w:rsidRPr="00070D32">
        <w:rPr>
          <w:rFonts w:eastAsia="等线"/>
        </w:rPr>
        <w:t xml:space="preserve">In order to track the UE moving in and out of Time Synchronization coverage area at a TA granularity, the </w:t>
      </w:r>
      <w:ins w:id="26" w:author="zte-v1" w:date="2023-01-10T00:37:00Z">
        <w:r w:rsidR="00AC3E75">
          <w:rPr>
            <w:rFonts w:eastAsia="等线"/>
          </w:rPr>
          <w:t xml:space="preserve">AMF create the </w:t>
        </w:r>
      </w:ins>
      <w:r w:rsidRPr="00070D32">
        <w:rPr>
          <w:rFonts w:eastAsia="等线"/>
        </w:rPr>
        <w:t xml:space="preserve">Registration Area (RA) </w:t>
      </w:r>
      <w:ins w:id="27" w:author="zte-v1" w:date="2023-01-10T00:37:00Z">
        <w:r w:rsidR="000F710F">
          <w:rPr>
            <w:rFonts w:eastAsia="等线"/>
          </w:rPr>
          <w:t>as d</w:t>
        </w:r>
      </w:ins>
      <w:ins w:id="28" w:author="zte-v1" w:date="2023-01-10T00:38:00Z">
        <w:r w:rsidR="000F710F">
          <w:rPr>
            <w:rFonts w:eastAsia="等线"/>
          </w:rPr>
          <w:t>escribed in the clause 5.3.2.3</w:t>
        </w:r>
      </w:ins>
      <w:del w:id="29" w:author="zte-v1" w:date="2023-01-10T00:38:00Z">
        <w:r w:rsidRPr="00070D32" w:rsidDel="000F710F">
          <w:rPr>
            <w:rFonts w:eastAsia="等线"/>
          </w:rPr>
          <w:delText>shall only include TAs either inside or outside of the Requested Coverage Area the AF requested for Time Synchronization. This ensures the UE performs Registration update with the network when the UE moves in and out of Requested Coverage Area</w:delText>
        </w:r>
      </w:del>
      <w:r w:rsidRPr="00070D32">
        <w:rPr>
          <w:rFonts w:eastAsia="等线"/>
        </w:rPr>
        <w:t>.</w:t>
      </w:r>
    </w:p>
    <w:p w14:paraId="3BCBD6E1" w14:textId="77777777" w:rsidR="00356E57" w:rsidRPr="00B3367A" w:rsidRDefault="00356E57" w:rsidP="00356E57">
      <w:pPr>
        <w:rPr>
          <w:noProof/>
        </w:rPr>
      </w:pPr>
    </w:p>
    <w:p w14:paraId="15FF4F0E" w14:textId="77777777" w:rsidR="00356E57" w:rsidRPr="002800F7" w:rsidRDefault="00356E57" w:rsidP="00356E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70A9EFD" w14:textId="77777777" w:rsidR="00356E57" w:rsidRDefault="00356E57" w:rsidP="00F46856">
      <w:pPr>
        <w:rPr>
          <w:noProof/>
        </w:rPr>
      </w:pPr>
    </w:p>
    <w:p w14:paraId="7499C025" w14:textId="77777777" w:rsidR="00356E57" w:rsidRPr="00F17F39" w:rsidRDefault="00356E57" w:rsidP="00356E57">
      <w:pPr>
        <w:keepNext/>
        <w:keepLines/>
        <w:spacing w:before="120"/>
        <w:ind w:left="1418" w:hanging="1418"/>
        <w:outlineLvl w:val="3"/>
        <w:rPr>
          <w:rFonts w:ascii="Arial" w:eastAsia="等线" w:hAnsi="Arial"/>
          <w:sz w:val="24"/>
        </w:rPr>
      </w:pPr>
      <w:bookmarkStart w:id="30" w:name="_Toc122440571"/>
      <w:r w:rsidRPr="00F17F39">
        <w:rPr>
          <w:rFonts w:ascii="Arial" w:eastAsia="等线" w:hAnsi="Arial"/>
          <w:sz w:val="24"/>
        </w:rPr>
        <w:t>5.27.1.11</w:t>
      </w:r>
      <w:r w:rsidRPr="00F17F39">
        <w:rPr>
          <w:rFonts w:ascii="Arial" w:eastAsia="等线" w:hAnsi="Arial"/>
          <w:sz w:val="24"/>
        </w:rPr>
        <w:tab/>
      </w:r>
      <w:proofErr w:type="gramStart"/>
      <w:r w:rsidRPr="00F17F39">
        <w:rPr>
          <w:rFonts w:ascii="Arial" w:eastAsia="等线" w:hAnsi="Arial"/>
          <w:sz w:val="24"/>
        </w:rPr>
        <w:t>Controlling</w:t>
      </w:r>
      <w:proofErr w:type="gramEnd"/>
      <w:r w:rsidRPr="00F17F39">
        <w:rPr>
          <w:rFonts w:ascii="Arial" w:eastAsia="等线" w:hAnsi="Arial"/>
          <w:sz w:val="24"/>
        </w:rPr>
        <w:t xml:space="preserve"> time synchronization service based on the Subscription</w:t>
      </w:r>
      <w:bookmarkEnd w:id="30"/>
    </w:p>
    <w:p w14:paraId="496D3E02" w14:textId="77777777" w:rsidR="00356E57" w:rsidRPr="00F17F39" w:rsidRDefault="00356E57" w:rsidP="00356E57">
      <w:pPr>
        <w:rPr>
          <w:rFonts w:eastAsia="等线"/>
        </w:rPr>
      </w:pPr>
      <w:r w:rsidRPr="00F17F39">
        <w:rPr>
          <w:rFonts w:eastAsia="等线"/>
        </w:rPr>
        <w:t>The distribution of timing information, 5G access stratum-based time distribution and (g</w:t>
      </w:r>
      <w:proofErr w:type="gramStart"/>
      <w:r w:rsidRPr="00F17F39">
        <w:rPr>
          <w:rFonts w:eastAsia="等线"/>
        </w:rPr>
        <w:t>)PTP</w:t>
      </w:r>
      <w:proofErr w:type="gramEnd"/>
      <w:r w:rsidRPr="00F17F39">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EF0A239" w14:textId="77777777" w:rsidR="00356E57" w:rsidRPr="00F17F39" w:rsidRDefault="00356E57" w:rsidP="00356E57">
      <w:pPr>
        <w:rPr>
          <w:rFonts w:eastAsia="等线"/>
        </w:rPr>
      </w:pPr>
      <w:r w:rsidRPr="00F17F39">
        <w:rPr>
          <w:rFonts w:eastAsia="等线"/>
        </w:rPr>
        <w:t>The Access and Mobility Subscription data include for the control of 5G access stratum-based time distribution the following information:</w:t>
      </w:r>
    </w:p>
    <w:p w14:paraId="708C5A31"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536D02CF"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xml:space="preserve">, the </w:t>
      </w:r>
      <w:proofErr w:type="spellStart"/>
      <w:r w:rsidRPr="00F17F39">
        <w:rPr>
          <w:rFonts w:eastAsia="等线"/>
          <w:lang w:eastAsia="en-GB"/>
        </w:rPr>
        <w:t>Uu</w:t>
      </w:r>
      <w:proofErr w:type="spellEnd"/>
      <w:r w:rsidRPr="00F17F39">
        <w:rPr>
          <w:rFonts w:eastAsia="等线"/>
          <w:lang w:eastAsia="en-GB"/>
        </w:rPr>
        <w:t xml:space="preserve"> time synchronization error budget.</w:t>
      </w:r>
    </w:p>
    <w:p w14:paraId="1811A687"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optionally, one or more periods of start and stop times defining the times when the UE should be provisioned with 5G system internal clock timing information.</w:t>
      </w:r>
    </w:p>
    <w:p w14:paraId="782E4F06"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optionally, a Time Synchronization Coverage Area comprising a list of TAs where the UE shall be provisioned with 5G system internal clock timing information.</w:t>
      </w:r>
    </w:p>
    <w:p w14:paraId="239A8C0C" w14:textId="77777777" w:rsidR="00356E57" w:rsidRPr="00F17F39" w:rsidRDefault="00356E57" w:rsidP="00356E57">
      <w:pPr>
        <w:rPr>
          <w:rFonts w:eastAsia="等线"/>
        </w:rPr>
      </w:pPr>
      <w:r w:rsidRPr="00F17F3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7AFB6D5D"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1A9F9428"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The AMF may provide a </w:t>
      </w:r>
      <w:proofErr w:type="spellStart"/>
      <w:r w:rsidRPr="00F17F39">
        <w:rPr>
          <w:rFonts w:eastAsia="等线"/>
          <w:lang w:eastAsia="en-GB"/>
        </w:rPr>
        <w:t>Uu</w:t>
      </w:r>
      <w:proofErr w:type="spellEnd"/>
      <w:r w:rsidRPr="00F17F39">
        <w:rPr>
          <w:rFonts w:eastAsia="等线"/>
          <w:lang w:eastAsia="en-GB"/>
        </w:rPr>
        <w:t xml:space="preserve"> time synchronization error budget to the NG-RAN (as described in clause 5.27.1.9). If the UE's subscription contains a </w:t>
      </w:r>
      <w:proofErr w:type="spellStart"/>
      <w:r w:rsidRPr="00F17F39">
        <w:rPr>
          <w:rFonts w:eastAsia="等线"/>
          <w:lang w:eastAsia="en-GB"/>
        </w:rPr>
        <w:t>Uu</w:t>
      </w:r>
      <w:proofErr w:type="spellEnd"/>
      <w:r w:rsidRPr="00F17F39">
        <w:rPr>
          <w:rFonts w:eastAsia="等线"/>
          <w:lang w:eastAsia="en-GB"/>
        </w:rPr>
        <w:t xml:space="preserve"> time synchronization error budget, then AMF sends it to NG-RAN. Otherwise, the AMF uses the pre-configured </w:t>
      </w:r>
      <w:proofErr w:type="spellStart"/>
      <w:r w:rsidRPr="00F17F39">
        <w:rPr>
          <w:rFonts w:eastAsia="等线"/>
          <w:lang w:eastAsia="en-GB"/>
        </w:rPr>
        <w:t>Uu</w:t>
      </w:r>
      <w:proofErr w:type="spellEnd"/>
      <w:r w:rsidRPr="00F17F39">
        <w:rPr>
          <w:rFonts w:eastAsia="等线"/>
          <w:lang w:eastAsia="en-GB"/>
        </w:rPr>
        <w:t xml:space="preserve"> time synchronization error budget and sends it to NG-RAN.</w:t>
      </w:r>
    </w:p>
    <w:p w14:paraId="7703704F"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If the UE's subscription contains Coverage Area (defined as a list of TAs), the AMF configures the NG-RAN to provide the 5G timing information to UE only when the UE is in the Coverage Area. In order to track the UE moving in and out of Time Synchronization Coverage Area, the </w:t>
      </w:r>
      <w:ins w:id="31" w:author="zte-v1" w:date="2023-01-10T00:47:00Z">
        <w:r>
          <w:rPr>
            <w:rFonts w:eastAsia="等线"/>
            <w:lang w:eastAsia="en-GB"/>
          </w:rPr>
          <w:t xml:space="preserve">AMF create the </w:t>
        </w:r>
      </w:ins>
      <w:r w:rsidRPr="00F17F39">
        <w:rPr>
          <w:rFonts w:eastAsia="等线"/>
          <w:lang w:eastAsia="en-GB"/>
        </w:rPr>
        <w:t>Registration Area (RA)</w:t>
      </w:r>
      <w:del w:id="32" w:author="zte-v1" w:date="2023-01-10T00:47:00Z">
        <w:r w:rsidRPr="00F17F39" w:rsidDel="000A6CC6">
          <w:rPr>
            <w:rFonts w:eastAsia="等线"/>
            <w:lang w:eastAsia="en-GB"/>
          </w:rPr>
          <w:delText xml:space="preserve"> shall only include TAs either inside or outside of the subscribed Coverage Area</w:delText>
        </w:r>
      </w:del>
      <w:ins w:id="33" w:author="zte-v1" w:date="2023-01-10T00:39:00Z">
        <w:r>
          <w:rPr>
            <w:rFonts w:eastAsia="等线"/>
            <w:lang w:eastAsia="en-GB"/>
          </w:rPr>
          <w:t xml:space="preserve"> as defined in the clause 5.3.2.3</w:t>
        </w:r>
      </w:ins>
      <w:r w:rsidRPr="00F17F39">
        <w:rPr>
          <w:rFonts w:eastAsia="等线"/>
          <w:lang w:eastAsia="en-GB"/>
        </w:rPr>
        <w:t>.</w:t>
      </w:r>
    </w:p>
    <w:p w14:paraId="59F8863A" w14:textId="77777777" w:rsidR="00356E57" w:rsidRPr="00F17F39" w:rsidRDefault="00356E57" w:rsidP="00356E57">
      <w:pPr>
        <w:keepLines/>
        <w:overflowPunct w:val="0"/>
        <w:autoSpaceDE w:val="0"/>
        <w:autoSpaceDN w:val="0"/>
        <w:adjustRightInd w:val="0"/>
        <w:ind w:left="1135" w:hanging="851"/>
        <w:textAlignment w:val="baseline"/>
        <w:rPr>
          <w:rFonts w:eastAsia="等线"/>
          <w:lang w:eastAsia="en-GB"/>
        </w:rPr>
      </w:pPr>
      <w:r w:rsidRPr="00F17F39">
        <w:rPr>
          <w:rFonts w:eastAsia="等线"/>
          <w:lang w:eastAsia="en-GB"/>
        </w:rPr>
        <w:t>NOTE:</w:t>
      </w:r>
      <w:r w:rsidRPr="00F17F39">
        <w:rPr>
          <w:rFonts w:eastAsia="等线"/>
          <w:lang w:eastAsia="en-GB"/>
        </w:rPr>
        <w:tab/>
        <w:t>This ensures the UE performs Registration update with the network when the UE moves in and out of Requested Coverage Area.</w:t>
      </w:r>
    </w:p>
    <w:p w14:paraId="2E423EE8" w14:textId="77777777" w:rsidR="00356E57" w:rsidRPr="00F17F39" w:rsidDel="00D03DA1" w:rsidRDefault="00356E57" w:rsidP="00356E57">
      <w:pPr>
        <w:keepLines/>
        <w:overflowPunct w:val="0"/>
        <w:autoSpaceDE w:val="0"/>
        <w:autoSpaceDN w:val="0"/>
        <w:adjustRightInd w:val="0"/>
        <w:ind w:left="1559" w:hanging="1276"/>
        <w:textAlignment w:val="baseline"/>
        <w:rPr>
          <w:del w:id="34" w:author="zte-v1" w:date="2023-01-10T00:38:00Z"/>
          <w:rFonts w:eastAsia="等线"/>
          <w:color w:val="FF0000"/>
          <w:lang w:eastAsia="en-GB"/>
        </w:rPr>
      </w:pPr>
      <w:del w:id="35" w:author="zte-v1" w:date="2023-01-10T00:38:00Z">
        <w:r w:rsidRPr="00F17F39" w:rsidDel="00D03DA1">
          <w:rPr>
            <w:rFonts w:eastAsia="等线"/>
            <w:color w:val="FF0000"/>
            <w:lang w:eastAsia="en-GB"/>
          </w:rPr>
          <w:delText>Editor's note:</w:delText>
        </w:r>
        <w:r w:rsidRPr="00F17F39" w:rsidDel="00D03DA1">
          <w:rPr>
            <w:rFonts w:eastAsia="等线"/>
            <w:color w:val="FF0000"/>
            <w:lang w:eastAsia="en-GB"/>
          </w:rPr>
          <w:tab/>
          <w:delText>How to ensure that the Time Synchronization Coverage Area and the Registration Area consist of the same is FFS.</w:delText>
        </w:r>
      </w:del>
    </w:p>
    <w:p w14:paraId="3E7409F9"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lastRenderedPageBreak/>
        <w:t>-</w:t>
      </w:r>
      <w:r w:rsidRPr="00F17F39">
        <w:rPr>
          <w:rFonts w:eastAsia="等线"/>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F17F39">
        <w:rPr>
          <w:rFonts w:eastAsia="等线"/>
          <w:lang w:eastAsia="en-GB"/>
        </w:rPr>
        <w:t>CM_Connected</w:t>
      </w:r>
      <w:proofErr w:type="spellEnd"/>
      <w:r w:rsidRPr="00F17F39">
        <w:rPr>
          <w:rFonts w:eastAsia="等线"/>
          <w:lang w:eastAsia="en-GB"/>
        </w:rPr>
        <w:t xml:space="preserve"> state. If the UE is in </w:t>
      </w:r>
      <w:proofErr w:type="spellStart"/>
      <w:r w:rsidRPr="00F17F39">
        <w:rPr>
          <w:rFonts w:eastAsia="等线"/>
          <w:lang w:eastAsia="en-GB"/>
        </w:rPr>
        <w:t>CM_Idle</w:t>
      </w:r>
      <w:proofErr w:type="spellEnd"/>
      <w:r w:rsidRPr="00F17F39">
        <w:rPr>
          <w:rFonts w:eastAsia="等线"/>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04AF5812"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55D2705F" w14:textId="77777777" w:rsidR="00356E57" w:rsidRPr="00F17F39" w:rsidRDefault="00356E57" w:rsidP="00356E57">
      <w:pPr>
        <w:rPr>
          <w:rFonts w:eastAsia="等线"/>
        </w:rPr>
      </w:pPr>
      <w:r w:rsidRPr="00F17F39">
        <w:rPr>
          <w:rFonts w:eastAsia="等线"/>
        </w:rPr>
        <w:t>The Time Synchronization Subscription data is the subscription data for the control of (g</w:t>
      </w:r>
      <w:proofErr w:type="gramStart"/>
      <w:r w:rsidRPr="00F17F39">
        <w:rPr>
          <w:rFonts w:eastAsia="等线"/>
        </w:rPr>
        <w:t>)PTP</w:t>
      </w:r>
      <w:proofErr w:type="gramEnd"/>
      <w:r w:rsidRPr="00F17F39">
        <w:rPr>
          <w:rFonts w:eastAsia="等线"/>
        </w:rPr>
        <w:t>-based time distribution and 5G access stratum-based time distribution and includes the following information:</w:t>
      </w:r>
    </w:p>
    <w:p w14:paraId="052DD172"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49C8A93A"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"allowed" or "not allowed" for (g</w:t>
      </w:r>
      <w:proofErr w:type="gramStart"/>
      <w:r w:rsidRPr="00F17F39">
        <w:rPr>
          <w:rFonts w:eastAsia="等线"/>
          <w:lang w:eastAsia="en-GB"/>
        </w:rPr>
        <w:t>)PTP</w:t>
      </w:r>
      <w:proofErr w:type="gramEnd"/>
      <w:r w:rsidRPr="00F17F39">
        <w:rPr>
          <w:rFonts w:eastAsia="等线"/>
          <w:lang w:eastAsia="en-GB"/>
        </w:rPr>
        <w:t xml:space="preserve"> based time synchronization service (per DNN/S-NSSAI and UE identity),</w:t>
      </w:r>
    </w:p>
    <w:p w14:paraId="3210F35B"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"allowed" or "not allowed" for ASTI based time synchronization services (per UE identity).</w:t>
      </w:r>
    </w:p>
    <w:p w14:paraId="4F54C95E"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a list of TA(s) which specifies an area (a so called Time Synchronization Coverage Area) in which an AF may request time synchronization services.</w:t>
      </w:r>
    </w:p>
    <w:p w14:paraId="02BDF6CA"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one or more Subscribed time synchronization service ID(s), each containing the DNN/S-NSSAI and a reference to a PTP instance configuration pre-configured at the TSCTSF (e.g. PTP profile, PTP domain, etc.):</w:t>
      </w:r>
    </w:p>
    <w:p w14:paraId="4CB15C7A"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optionally, for each PTP instance configuration, one or more periods of start and stop times defining active times of time synchronization service for the PTP instance.</w:t>
      </w:r>
    </w:p>
    <w:p w14:paraId="4B359DE5"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optionally, for each PTP instance configuration, a Time Synchronization Coverage Area defining a list of TAs where the (g)PTP-based time synchronization is available for the UEs in the PTP instance.</w:t>
      </w:r>
    </w:p>
    <w:p w14:paraId="62F74869"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xml:space="preserve">, </w:t>
      </w:r>
      <w:proofErr w:type="spellStart"/>
      <w:r w:rsidRPr="00F17F39">
        <w:rPr>
          <w:rFonts w:eastAsia="等线"/>
          <w:lang w:eastAsia="en-GB"/>
        </w:rPr>
        <w:t>Uu</w:t>
      </w:r>
      <w:proofErr w:type="spellEnd"/>
      <w:r w:rsidRPr="00F17F39">
        <w:rPr>
          <w:rFonts w:eastAsia="等线"/>
          <w:lang w:eastAsia="en-GB"/>
        </w:rPr>
        <w:t xml:space="preserve"> time synchronization error budget.</w:t>
      </w:r>
    </w:p>
    <w:p w14:paraId="43A1C567" w14:textId="77777777" w:rsidR="00356E57" w:rsidRPr="00F17F39" w:rsidRDefault="00356E57" w:rsidP="00356E57">
      <w:pPr>
        <w:rPr>
          <w:rFonts w:eastAsia="等线"/>
        </w:rPr>
      </w:pPr>
      <w:r w:rsidRPr="00F17F39">
        <w:rPr>
          <w:rFonts w:eastAsia="等线"/>
        </w:rPr>
        <w:t>The TSCTSF retrieves the Time Synchronization Subscription data from UDM. The TSCTSF controls the Time Synchronization Service. If the UE subscription includes (g</w:t>
      </w:r>
      <w:proofErr w:type="gramStart"/>
      <w:r w:rsidRPr="00F17F39">
        <w:rPr>
          <w:rFonts w:eastAsia="等线"/>
        </w:rPr>
        <w:t>)PTP</w:t>
      </w:r>
      <w:proofErr w:type="gramEnd"/>
      <w:r w:rsidRPr="00F17F39">
        <w:rPr>
          <w:rFonts w:eastAsia="等线"/>
        </w:rPr>
        <w:t>-based time synchronization service subscription:</w:t>
      </w:r>
    </w:p>
    <w:p w14:paraId="301ED16B"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the TSCTSF receives an AF request for the time synchronization service (either ASTI or (g</w:t>
      </w:r>
      <w:proofErr w:type="gramStart"/>
      <w:r w:rsidRPr="00F17F39">
        <w:rPr>
          <w:rFonts w:eastAsia="等线"/>
          <w:lang w:eastAsia="en-GB"/>
        </w:rPr>
        <w:t>)PTP</w:t>
      </w:r>
      <w:proofErr w:type="gramEnd"/>
      <w:r w:rsidRPr="00F17F39">
        <w:rPr>
          <w:rFonts w:eastAsia="等线"/>
          <w:lang w:eastAsia="en-GB"/>
        </w:rPr>
        <w:t>).</w:t>
      </w:r>
    </w:p>
    <w:p w14:paraId="2954B6E9"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31F9D599" w14:textId="77777777" w:rsidR="00356E57" w:rsidRPr="00F17F39" w:rsidRDefault="00356E57" w:rsidP="00356E57">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it receives notification from the PCF that a UE has established a PDU Session that is potentially impacted by (g</w:t>
      </w:r>
      <w:proofErr w:type="gramStart"/>
      <w:r w:rsidRPr="00F17F39">
        <w:rPr>
          <w:rFonts w:eastAsia="等线"/>
          <w:lang w:eastAsia="en-GB"/>
        </w:rPr>
        <w:t>)PTP</w:t>
      </w:r>
      <w:proofErr w:type="gramEnd"/>
      <w:r w:rsidRPr="00F17F39">
        <w:rPr>
          <w:rFonts w:eastAsia="等线"/>
          <w:lang w:eastAsia="en-GB"/>
        </w:rPr>
        <w:t>-based time synchronization service.</w:t>
      </w:r>
    </w:p>
    <w:p w14:paraId="588416F6"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5E71C70A"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The TSCTSF configures a PTP port in DS-TT and adds it to the corresponding PTP instance in NW-TT as described in clause K.2.2 of TS 23.501 [2].</w:t>
      </w:r>
    </w:p>
    <w:p w14:paraId="4DEDA525"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If the PTP instance configuration referenced by the Time Synchronization Subscription data for the UE contains start and stop times, the TSCTSF, upon expiry of start time, creates the PTP instance and adds the </w:t>
      </w:r>
      <w:r w:rsidRPr="00F17F39">
        <w:rPr>
          <w:rFonts w:eastAsia="等线"/>
          <w:lang w:eastAsia="en-GB"/>
        </w:rPr>
        <w:lastRenderedPageBreak/>
        <w:t>PTP port in DS-TT to the PTP instance. Upon expiry of stop time, if this is the last period of start and stop times in the PTP instance configuration, the TSCTSF deletes the PTP instance, otherwise the TSCTSF temporarily disables the PTP instance.</w:t>
      </w:r>
    </w:p>
    <w:p w14:paraId="30E56677" w14:textId="77777777" w:rsidR="00356E57" w:rsidRPr="00F17F39" w:rsidRDefault="00356E57" w:rsidP="00356E57">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E11CA" w14:textId="77777777" w:rsidR="00B418B7" w:rsidRDefault="00B418B7">
      <w:r>
        <w:separator/>
      </w:r>
    </w:p>
  </w:endnote>
  <w:endnote w:type="continuationSeparator" w:id="0">
    <w:p w14:paraId="57D41B8E" w14:textId="77777777" w:rsidR="00B418B7" w:rsidRDefault="00B4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18E1A" w14:textId="77777777" w:rsidR="00B418B7" w:rsidRDefault="00B418B7">
      <w:r>
        <w:separator/>
      </w:r>
    </w:p>
  </w:footnote>
  <w:footnote w:type="continuationSeparator" w:id="0">
    <w:p w14:paraId="26EBE391" w14:textId="77777777" w:rsidR="00B418B7" w:rsidRDefault="00B41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54"/>
    <w:rsid w:val="0004555F"/>
    <w:rsid w:val="00065EBE"/>
    <w:rsid w:val="00070D32"/>
    <w:rsid w:val="000968D8"/>
    <w:rsid w:val="000A6394"/>
    <w:rsid w:val="000B7E97"/>
    <w:rsid w:val="000B7FED"/>
    <w:rsid w:val="000C038A"/>
    <w:rsid w:val="000C6598"/>
    <w:rsid w:val="000D42AD"/>
    <w:rsid w:val="000D44B3"/>
    <w:rsid w:val="000F710F"/>
    <w:rsid w:val="0012553B"/>
    <w:rsid w:val="00136D9F"/>
    <w:rsid w:val="00145D43"/>
    <w:rsid w:val="001736D7"/>
    <w:rsid w:val="00192C46"/>
    <w:rsid w:val="001A08B3"/>
    <w:rsid w:val="001A2CA0"/>
    <w:rsid w:val="001A7B60"/>
    <w:rsid w:val="001B52F0"/>
    <w:rsid w:val="001B7A65"/>
    <w:rsid w:val="001E41F3"/>
    <w:rsid w:val="0026004D"/>
    <w:rsid w:val="002640DD"/>
    <w:rsid w:val="00275D12"/>
    <w:rsid w:val="00284FEB"/>
    <w:rsid w:val="002860C4"/>
    <w:rsid w:val="002B5741"/>
    <w:rsid w:val="002B6471"/>
    <w:rsid w:val="002E472E"/>
    <w:rsid w:val="00305409"/>
    <w:rsid w:val="00317361"/>
    <w:rsid w:val="00356E57"/>
    <w:rsid w:val="003609EF"/>
    <w:rsid w:val="0036231A"/>
    <w:rsid w:val="00374DD4"/>
    <w:rsid w:val="003849BD"/>
    <w:rsid w:val="003E1A36"/>
    <w:rsid w:val="004029D8"/>
    <w:rsid w:val="00410371"/>
    <w:rsid w:val="004242F1"/>
    <w:rsid w:val="00430E57"/>
    <w:rsid w:val="00430EEF"/>
    <w:rsid w:val="004B75B7"/>
    <w:rsid w:val="00505A14"/>
    <w:rsid w:val="0051580D"/>
    <w:rsid w:val="00547111"/>
    <w:rsid w:val="00592D74"/>
    <w:rsid w:val="005D7023"/>
    <w:rsid w:val="005E2C44"/>
    <w:rsid w:val="00600F48"/>
    <w:rsid w:val="00610EB9"/>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40FF2"/>
    <w:rsid w:val="008626E7"/>
    <w:rsid w:val="00865F43"/>
    <w:rsid w:val="00870EE7"/>
    <w:rsid w:val="008863B9"/>
    <w:rsid w:val="008A45A6"/>
    <w:rsid w:val="008D4F58"/>
    <w:rsid w:val="008F3789"/>
    <w:rsid w:val="008F686C"/>
    <w:rsid w:val="008F7DEA"/>
    <w:rsid w:val="00914570"/>
    <w:rsid w:val="009148DE"/>
    <w:rsid w:val="00927F80"/>
    <w:rsid w:val="00941E30"/>
    <w:rsid w:val="00950247"/>
    <w:rsid w:val="009777D9"/>
    <w:rsid w:val="0098163E"/>
    <w:rsid w:val="00991B88"/>
    <w:rsid w:val="009A5753"/>
    <w:rsid w:val="009A579D"/>
    <w:rsid w:val="009D37B9"/>
    <w:rsid w:val="009E3297"/>
    <w:rsid w:val="009F734F"/>
    <w:rsid w:val="00A246B6"/>
    <w:rsid w:val="00A47E70"/>
    <w:rsid w:val="00A50CF0"/>
    <w:rsid w:val="00A7671C"/>
    <w:rsid w:val="00A81965"/>
    <w:rsid w:val="00AA2CBC"/>
    <w:rsid w:val="00AA4E6D"/>
    <w:rsid w:val="00AC3E75"/>
    <w:rsid w:val="00AC5820"/>
    <w:rsid w:val="00AD1CD8"/>
    <w:rsid w:val="00B258BB"/>
    <w:rsid w:val="00B3367A"/>
    <w:rsid w:val="00B418B7"/>
    <w:rsid w:val="00B504AE"/>
    <w:rsid w:val="00B67B97"/>
    <w:rsid w:val="00B968C8"/>
    <w:rsid w:val="00BA3EC5"/>
    <w:rsid w:val="00BA51D9"/>
    <w:rsid w:val="00BB5DFC"/>
    <w:rsid w:val="00BD279D"/>
    <w:rsid w:val="00BD6BB8"/>
    <w:rsid w:val="00BE7309"/>
    <w:rsid w:val="00C30217"/>
    <w:rsid w:val="00C415C3"/>
    <w:rsid w:val="00C57755"/>
    <w:rsid w:val="00C66BA2"/>
    <w:rsid w:val="00C95985"/>
    <w:rsid w:val="00CC0751"/>
    <w:rsid w:val="00CC5026"/>
    <w:rsid w:val="00CC68D0"/>
    <w:rsid w:val="00CF08CC"/>
    <w:rsid w:val="00D03F9A"/>
    <w:rsid w:val="00D06D51"/>
    <w:rsid w:val="00D24991"/>
    <w:rsid w:val="00D50255"/>
    <w:rsid w:val="00D61BA9"/>
    <w:rsid w:val="00D63766"/>
    <w:rsid w:val="00D66520"/>
    <w:rsid w:val="00D9293B"/>
    <w:rsid w:val="00DE34CF"/>
    <w:rsid w:val="00E13F3D"/>
    <w:rsid w:val="00E242B6"/>
    <w:rsid w:val="00E34898"/>
    <w:rsid w:val="00E4430B"/>
    <w:rsid w:val="00E44DF5"/>
    <w:rsid w:val="00EB09B7"/>
    <w:rsid w:val="00EE7D7C"/>
    <w:rsid w:val="00F078EF"/>
    <w:rsid w:val="00F24B8D"/>
    <w:rsid w:val="00F25D98"/>
    <w:rsid w:val="00F2659D"/>
    <w:rsid w:val="00F300FB"/>
    <w:rsid w:val="00F46856"/>
    <w:rsid w:val="00F50889"/>
    <w:rsid w:val="00F52DFB"/>
    <w:rsid w:val="00F6179C"/>
    <w:rsid w:val="00FA77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5D16C-BCCE-48BD-96B6-064F403A4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2903</Words>
  <Characters>16552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9</cp:revision>
  <cp:lastPrinted>1899-12-31T23:00:00Z</cp:lastPrinted>
  <dcterms:created xsi:type="dcterms:W3CDTF">2023-02-09T14:22:00Z</dcterms:created>
  <dcterms:modified xsi:type="dcterms:W3CDTF">2023-02-10T15:41:00Z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